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A1005E">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A1005E">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A1005E">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A1005E">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A1005E">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A1005E">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A1005E">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A1005E">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A1005E">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A1005E">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A1005E">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A1005E">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A1005E">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A1005E">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A1005E">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A1005E">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A1005E">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A1005E">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A1005E">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A1005E">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A1005E">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A1005E">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A1005E">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A1005E">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A1005E">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A1005E">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A1005E">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A1005E">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A1005E">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A1005E">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A1005E"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A1005E"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A1005E">
        <w:fldChar w:fldCharType="begin"/>
      </w:r>
      <w:r w:rsidR="00A1005E">
        <w:instrText xml:space="preserve"> STYLEREF 1 \s </w:instrText>
      </w:r>
      <w:r w:rsidR="00A1005E">
        <w:fldChar w:fldCharType="separate"/>
      </w:r>
      <w:r w:rsidR="0092595D">
        <w:rPr>
          <w:noProof/>
        </w:rPr>
        <w:t>1</w:t>
      </w:r>
      <w:r w:rsidR="00A1005E">
        <w:rPr>
          <w:noProof/>
        </w:rPr>
        <w:fldChar w:fldCharType="end"/>
      </w:r>
      <w:r w:rsidR="0092595D">
        <w:noBreakHyphen/>
      </w:r>
      <w:r w:rsidR="00A1005E">
        <w:fldChar w:fldCharType="begin"/>
      </w:r>
      <w:r w:rsidR="00A1005E">
        <w:instrText xml:space="preserve"> SEQ Figure \* ARABIC \s 1 </w:instrText>
      </w:r>
      <w:r w:rsidR="00A1005E">
        <w:fldChar w:fldCharType="separate"/>
      </w:r>
      <w:r w:rsidR="0092595D">
        <w:rPr>
          <w:noProof/>
        </w:rPr>
        <w:t>3</w:t>
      </w:r>
      <w:r w:rsidR="00A1005E">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A1005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A1005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A1005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A1005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A1005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A1005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6373F2" w:rsidRPr="0053194C" w:rsidRDefault="006373F2"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6373F2" w:rsidRPr="0053194C" w:rsidRDefault="006373F2"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Indeed, some of the works have been done blend the above techniques, such as Park et.al.</w:t>
      </w:r>
      <w:r w:rsidR="00D70F02" w:rsidRPr="00D70F02">
        <w:rPr>
          <w:shd w:val="clear" w:color="auto" w:fill="FFFFFF"/>
        </w:rPr>
        <w:t xml:space="preserve">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6373F2" w:rsidRPr="00611D77" w:rsidRDefault="006373F2"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6373F2" w:rsidRPr="00611D77" w:rsidRDefault="006373F2"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A1005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A1005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A1005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A1005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A1005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A1005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A1005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A1005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A1005E"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7DAADB08"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r w:rsidR="00111AEC">
        <w:rPr>
          <w:rStyle w:val="FootnoteReference"/>
          <w:i/>
          <w:iCs/>
        </w:rPr>
        <w:footnoteReference w:id="6"/>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w:t>
      </w:r>
      <w:r w:rsidRPr="00807815">
        <w:lastRenderedPageBreak/>
        <w:t xml:space="preserve">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shows the inception score of experimental runs of the network. The IS result clearly shows this thesis work advantages over Cycle-GAN(CC) and Cycle-</w:t>
      </w:r>
      <w:r>
        <w:lastRenderedPageBreak/>
        <w:t xml:space="preserv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0702D608"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proofErr w:type="spellStart"/>
      <w:r w:rsidR="00BD6AF2">
        <w:t>gnenerated</w:t>
      </w:r>
      <w:proofErr w:type="spellEnd"/>
      <w:r w:rsidR="00BD6AF2">
        <w:t xml:space="preserve"> </w:t>
      </w:r>
      <w:r w:rsidR="00BD6AF2">
        <w:lastRenderedPageBreak/>
        <w:t xml:space="preserve">images </w:t>
      </w:r>
      <w:r w:rsidR="000F7F7C" w:rsidRPr="000F7F7C">
        <w:t xml:space="preserve">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lastRenderedPageBreak/>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lastRenderedPageBreak/>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1013676A" w14:textId="77777777" w:rsidR="00FF643E" w:rsidRPr="00FF643E" w:rsidRDefault="00FF643E" w:rsidP="00FF643E"/>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77777777" w:rsidR="00B82318" w:rsidRDefault="00F61D5B" w:rsidP="00F61D5B">
      <w:r>
        <w:t>Appendix</w:t>
      </w:r>
      <w:r w:rsidR="001B7DF8">
        <w:t xml:space="preserve"> A: GAN loss function proof</w:t>
      </w:r>
    </w:p>
    <w:p w14:paraId="4269F720" w14:textId="6D0A99D0" w:rsidR="001B7DF8" w:rsidRDefault="00F61D5B" w:rsidP="00F61D5B">
      <w:r>
        <w:t>Appendix</w:t>
      </w:r>
      <w:r w:rsidR="001B7DF8">
        <w:t xml:space="preserve"> </w:t>
      </w:r>
      <w:r w:rsidR="002B3F15">
        <w:t>C</w:t>
      </w:r>
      <w:r w:rsidR="001B7DF8">
        <w:t xml:space="preserve">: </w:t>
      </w:r>
      <w:r w:rsidR="00ED111C">
        <w:t xml:space="preserve">Result on </w:t>
      </w:r>
      <w:proofErr w:type="spellStart"/>
      <w:r w:rsidR="00ED111C">
        <w:t>Dif</w:t>
      </w:r>
      <w:r w:rsidR="008173A4">
        <w:t>f</w:t>
      </w:r>
      <w:r w:rsidR="00ED111C">
        <w:t>e</w:t>
      </w:r>
      <w:r w:rsidR="008173A4">
        <w:t>r</w:t>
      </w:r>
      <w:r w:rsidR="00ED111C">
        <w:t>nt</w:t>
      </w:r>
      <w:proofErr w:type="spellEnd"/>
      <w:r w:rsidR="00ED111C">
        <w:t xml:space="preserve"> epochs</w:t>
      </w:r>
    </w:p>
    <w:p w14:paraId="763A4E67" w14:textId="3BF67AE5" w:rsidR="001B7DF8" w:rsidRDefault="00F61D5B" w:rsidP="00F61D5B">
      <w:r>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E2E87" w14:textId="77777777" w:rsidR="00A1005E" w:rsidRDefault="00A1005E" w:rsidP="006C5C4D">
      <w:pPr>
        <w:spacing w:after="0" w:line="240" w:lineRule="auto"/>
      </w:pPr>
      <w:r>
        <w:separator/>
      </w:r>
    </w:p>
  </w:endnote>
  <w:endnote w:type="continuationSeparator" w:id="0">
    <w:p w14:paraId="37FF47E0" w14:textId="77777777" w:rsidR="00A1005E" w:rsidRDefault="00A1005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373F2" w:rsidRDefault="006373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373F2" w:rsidRDefault="00637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D9126D" w14:textId="77777777" w:rsidR="00A1005E" w:rsidRDefault="00A1005E" w:rsidP="006C5C4D">
      <w:pPr>
        <w:spacing w:after="0" w:line="240" w:lineRule="auto"/>
      </w:pPr>
      <w:r>
        <w:separator/>
      </w:r>
    </w:p>
  </w:footnote>
  <w:footnote w:type="continuationSeparator" w:id="0">
    <w:p w14:paraId="614016B4" w14:textId="77777777" w:rsidR="00A1005E" w:rsidRDefault="00A1005E" w:rsidP="006C5C4D">
      <w:pPr>
        <w:spacing w:after="0" w:line="240" w:lineRule="auto"/>
      </w:pPr>
      <w:r>
        <w:continuationSeparator/>
      </w:r>
    </w:p>
  </w:footnote>
  <w:footnote w:id="1">
    <w:p w14:paraId="477C4AEB" w14:textId="38FA7075" w:rsidR="006373F2" w:rsidRDefault="006373F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373F2" w:rsidRPr="0087636F" w:rsidRDefault="006373F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373F2" w:rsidRDefault="006373F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6373F2" w:rsidRDefault="006373F2">
      <w:pPr>
        <w:pStyle w:val="FootnoteText"/>
      </w:pPr>
      <w:r w:rsidRPr="00540C45">
        <w:rPr>
          <w:rStyle w:val="FootnoteReference"/>
        </w:rPr>
        <w:footnoteRef/>
      </w:r>
      <w:r>
        <w:t xml:space="preserve"> only significant related approach for this kind of problem discussed (regarding to temporal information extraction</w:t>
      </w:r>
      <w:r w:rsidR="00E8085A">
        <w:t xml:space="preserve"> for video</w:t>
      </w:r>
      <w:r>
        <w:t>).</w:t>
      </w:r>
    </w:p>
  </w:footnote>
  <w:footnote w:id="5">
    <w:p w14:paraId="0D9CC7EE" w14:textId="6FC30277" w:rsidR="006373F2" w:rsidRDefault="006373F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1EA1B21D" w14:textId="6AC742DA" w:rsidR="00111AEC" w:rsidRDefault="00111AEC">
      <w:pPr>
        <w:pStyle w:val="FootnoteText"/>
      </w:pPr>
      <w:r>
        <w:rPr>
          <w:rStyle w:val="FootnoteReference"/>
        </w:rPr>
        <w:footnoteRef/>
      </w:r>
      <w:r>
        <w:t xml:space="preserve"> Implementation of this work could be found on </w:t>
      </w:r>
      <w:r w:rsidRPr="00111AEC">
        <w:rPr>
          <w:color w:val="FF0000"/>
        </w:rPr>
        <w:t>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5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085A"/>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3952</TotalTime>
  <Pages>70</Pages>
  <Words>42817</Words>
  <Characters>244058</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399</cp:revision>
  <cp:lastPrinted>2020-08-29T09:53:00Z</cp:lastPrinted>
  <dcterms:created xsi:type="dcterms:W3CDTF">2020-09-15T13:42:00Z</dcterms:created>
  <dcterms:modified xsi:type="dcterms:W3CDTF">2020-09-20T06:41:00Z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